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霸州市水务局</w:t>
      </w:r>
    </w:p>
    <w:p>
      <w:pPr>
        <w:jc w:val="center"/>
        <w:rPr>
          <w:rFonts w:hint="eastAsia"/>
          <w:sz w:val="44"/>
          <w:szCs w:val="44"/>
          <w:lang w:val="en-US" w:eastAsia="zh-CN"/>
        </w:rPr>
      </w:pPr>
      <w:r>
        <w:rPr>
          <w:rFonts w:hint="eastAsia"/>
          <w:sz w:val="44"/>
          <w:szCs w:val="44"/>
          <w:lang w:val="en-US" w:eastAsia="zh-CN"/>
        </w:rPr>
        <w:t>2021年开展“双随机、一公开”监管工作抽查实施方案</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left"/>
        <w:textAlignment w:val="auto"/>
        <w:rPr>
          <w:rFonts w:hint="eastAsia" w:ascii="仿宋" w:hAnsi="仿宋" w:eastAsia="仿宋" w:cs="仿宋"/>
          <w:color w:val="000000"/>
          <w:sz w:val="32"/>
          <w:szCs w:val="32"/>
          <w:lang w:val="zh-TW" w:eastAsia="zh-TW"/>
        </w:rPr>
      </w:pPr>
      <w:r>
        <w:rPr>
          <w:rFonts w:hint="eastAsia" w:ascii="仿宋" w:hAnsi="仿宋" w:eastAsia="仿宋" w:cs="仿宋"/>
          <w:color w:val="000000"/>
          <w:sz w:val="32"/>
          <w:szCs w:val="32"/>
          <w:lang w:val="zh-TW" w:eastAsia="zh-TW"/>
        </w:rPr>
        <w:t>为</w:t>
      </w:r>
      <w:r>
        <w:rPr>
          <w:rFonts w:hint="eastAsia" w:ascii="仿宋" w:hAnsi="仿宋" w:eastAsia="仿宋" w:cs="仿宋"/>
          <w:color w:val="000000"/>
          <w:sz w:val="32"/>
          <w:szCs w:val="32"/>
          <w:lang w:val="zh-TW"/>
        </w:rPr>
        <w:t>进一步</w:t>
      </w:r>
      <w:r>
        <w:rPr>
          <w:rFonts w:hint="eastAsia" w:ascii="仿宋" w:hAnsi="仿宋" w:eastAsia="仿宋" w:cs="仿宋"/>
          <w:color w:val="000000"/>
          <w:sz w:val="32"/>
          <w:szCs w:val="32"/>
          <w:lang w:val="zh-TW" w:eastAsia="zh-TW"/>
        </w:rPr>
        <w:t>深入推进</w:t>
      </w:r>
      <w:r>
        <w:rPr>
          <w:rFonts w:hint="eastAsia" w:ascii="仿宋" w:hAnsi="仿宋" w:eastAsia="仿宋" w:cs="仿宋"/>
          <w:color w:val="000000"/>
          <w:sz w:val="32"/>
          <w:szCs w:val="32"/>
          <w:lang w:val="zh-CN"/>
        </w:rPr>
        <w:t>“双</w:t>
      </w:r>
      <w:r>
        <w:rPr>
          <w:rFonts w:hint="eastAsia" w:ascii="仿宋" w:hAnsi="仿宋" w:eastAsia="仿宋" w:cs="仿宋"/>
          <w:color w:val="000000"/>
          <w:sz w:val="32"/>
          <w:szCs w:val="32"/>
          <w:lang w:val="zh-TW" w:eastAsia="zh-TW"/>
        </w:rPr>
        <w:t>随机、一公开”监管，</w:t>
      </w:r>
      <w:r>
        <w:rPr>
          <w:rFonts w:hint="eastAsia" w:ascii="仿宋" w:hAnsi="仿宋" w:eastAsia="仿宋" w:cs="仿宋"/>
          <w:color w:val="000000"/>
          <w:sz w:val="32"/>
          <w:szCs w:val="32"/>
          <w:lang w:val="zh-TW"/>
        </w:rPr>
        <w:t>规范事中事后监管行为，提高事中事后监管</w:t>
      </w:r>
      <w:bookmarkStart w:id="5" w:name="_GoBack"/>
      <w:bookmarkEnd w:id="5"/>
      <w:r>
        <w:rPr>
          <w:rFonts w:hint="eastAsia" w:ascii="仿宋" w:hAnsi="仿宋" w:eastAsia="仿宋" w:cs="仿宋"/>
          <w:color w:val="000000"/>
          <w:sz w:val="32"/>
          <w:szCs w:val="32"/>
          <w:lang w:val="zh-TW"/>
        </w:rPr>
        <w:t>的效率和执行力，全面推行“双随机、一公开”监管模式，</w:t>
      </w:r>
      <w:r>
        <w:rPr>
          <w:rFonts w:hint="eastAsia" w:ascii="仿宋" w:hAnsi="仿宋" w:eastAsia="仿宋" w:cs="仿宋"/>
          <w:color w:val="000000"/>
          <w:sz w:val="32"/>
          <w:szCs w:val="32"/>
          <w:lang w:val="zh-TW" w:eastAsia="zh-TW"/>
        </w:rPr>
        <w:t>结合我</w:t>
      </w:r>
      <w:r>
        <w:rPr>
          <w:rFonts w:hint="eastAsia" w:ascii="仿宋" w:hAnsi="仿宋" w:eastAsia="仿宋" w:cs="仿宋"/>
          <w:color w:val="000000"/>
          <w:sz w:val="32"/>
          <w:szCs w:val="32"/>
          <w:lang w:val="zh-TW"/>
        </w:rPr>
        <w:t>局工作</w:t>
      </w:r>
      <w:r>
        <w:rPr>
          <w:rFonts w:hint="eastAsia" w:ascii="仿宋" w:hAnsi="仿宋" w:eastAsia="仿宋" w:cs="仿宋"/>
          <w:color w:val="000000"/>
          <w:sz w:val="32"/>
          <w:szCs w:val="32"/>
          <w:lang w:val="zh-TW" w:eastAsia="zh-TW"/>
        </w:rPr>
        <w:t>实际，制定本方案。</w:t>
      </w:r>
    </w:p>
    <w:p>
      <w:pPr>
        <w:pStyle w:val="15"/>
        <w:keepNext w:val="0"/>
        <w:keepLines w:val="0"/>
        <w:pageBreakBefore w:val="0"/>
        <w:kinsoku/>
        <w:wordWrap/>
        <w:overflowPunct/>
        <w:topLinePunct w:val="0"/>
        <w:autoSpaceDE/>
        <w:autoSpaceDN/>
        <w:bidi w:val="0"/>
        <w:spacing w:line="600" w:lineRule="exact"/>
        <w:ind w:firstLine="580"/>
        <w:textAlignment w:val="auto"/>
        <w:rPr>
          <w:rFonts w:hint="eastAsia" w:ascii="仿宋" w:hAnsi="仿宋" w:eastAsia="仿宋" w:cs="仿宋"/>
          <w:sz w:val="32"/>
          <w:szCs w:val="32"/>
        </w:rPr>
      </w:pPr>
      <w:bookmarkStart w:id="0" w:name="bookmark9"/>
      <w:r>
        <w:rPr>
          <w:rFonts w:hint="eastAsia" w:ascii="仿宋" w:hAnsi="仿宋" w:eastAsia="仿宋" w:cs="仿宋"/>
          <w:b/>
          <w:bCs/>
          <w:color w:val="000000"/>
          <w:sz w:val="32"/>
          <w:szCs w:val="32"/>
        </w:rPr>
        <w:t>一</w:t>
      </w:r>
      <w:bookmarkEnd w:id="0"/>
      <w:r>
        <w:rPr>
          <w:rFonts w:hint="eastAsia" w:ascii="仿宋" w:hAnsi="仿宋" w:eastAsia="仿宋" w:cs="仿宋"/>
          <w:b/>
          <w:bCs/>
          <w:color w:val="000000"/>
          <w:sz w:val="32"/>
          <w:szCs w:val="32"/>
        </w:rPr>
        <w:t>、工作目标</w:t>
      </w:r>
    </w:p>
    <w:p>
      <w:pPr>
        <w:pStyle w:val="15"/>
        <w:keepNext w:val="0"/>
        <w:keepLines w:val="0"/>
        <w:pageBreakBefore w:val="0"/>
        <w:tabs>
          <w:tab w:val="left" w:pos="1509"/>
        </w:tabs>
        <w:kinsoku/>
        <w:wordWrap/>
        <w:overflowPunct/>
        <w:topLinePunct w:val="0"/>
        <w:autoSpaceDE/>
        <w:autoSpaceDN/>
        <w:bidi w:val="0"/>
        <w:spacing w:line="600" w:lineRule="exact"/>
        <w:ind w:firstLine="700"/>
        <w:textAlignment w:val="auto"/>
        <w:rPr>
          <w:rFonts w:hint="eastAsia" w:ascii="仿宋" w:hAnsi="仿宋" w:eastAsia="仿宋" w:cs="仿宋"/>
          <w:sz w:val="32"/>
          <w:szCs w:val="32"/>
        </w:rPr>
      </w:pPr>
      <w:bookmarkStart w:id="1" w:name="bookmark10"/>
      <w:r>
        <w:rPr>
          <w:rFonts w:hint="eastAsia" w:ascii="仿宋" w:hAnsi="仿宋" w:eastAsia="仿宋" w:cs="仿宋"/>
          <w:color w:val="000000"/>
          <w:sz w:val="32"/>
          <w:szCs w:val="32"/>
        </w:rPr>
        <w:t>（</w:t>
      </w:r>
      <w:bookmarkEnd w:id="1"/>
      <w:r>
        <w:rPr>
          <w:rFonts w:hint="eastAsia" w:ascii="仿宋" w:hAnsi="仿宋" w:eastAsia="仿宋" w:cs="仿宋"/>
          <w:color w:val="000000"/>
          <w:sz w:val="32"/>
          <w:szCs w:val="32"/>
        </w:rPr>
        <w:t>一）</w:t>
      </w:r>
      <w:r>
        <w:rPr>
          <w:rFonts w:hint="eastAsia" w:ascii="仿宋" w:hAnsi="仿宋" w:eastAsia="仿宋" w:cs="仿宋"/>
          <w:color w:val="000000"/>
          <w:sz w:val="32"/>
          <w:szCs w:val="32"/>
        </w:rPr>
        <w:tab/>
      </w:r>
      <w:r>
        <w:rPr>
          <w:rFonts w:hint="eastAsia" w:ascii="仿宋" w:hAnsi="仿宋" w:eastAsia="仿宋" w:cs="仿宋"/>
          <w:color w:val="000000"/>
          <w:sz w:val="32"/>
          <w:szCs w:val="32"/>
        </w:rPr>
        <w:t>完善部门内部随机抽查工作机制，在进一步强化随机抽查工作的标准化、规范化建设的基础上，</w:t>
      </w:r>
      <w:r>
        <w:rPr>
          <w:rFonts w:hint="eastAsia" w:ascii="仿宋" w:hAnsi="仿宋" w:eastAsia="仿宋" w:cs="仿宋"/>
          <w:color w:val="000000"/>
          <w:sz w:val="32"/>
          <w:szCs w:val="32"/>
        </w:rPr>
        <w:tab/>
      </w:r>
      <w:r>
        <w:rPr>
          <w:rFonts w:hint="eastAsia" w:ascii="仿宋" w:hAnsi="仿宋" w:eastAsia="仿宋" w:cs="仿宋"/>
          <w:color w:val="000000"/>
          <w:sz w:val="32"/>
          <w:szCs w:val="32"/>
        </w:rPr>
        <w:t>建立健全本部门联合</w:t>
      </w:r>
      <w:r>
        <w:rPr>
          <w:rFonts w:hint="eastAsia" w:ascii="仿宋" w:hAnsi="仿宋" w:eastAsia="仿宋" w:cs="仿宋"/>
          <w:color w:val="000000"/>
          <w:sz w:val="32"/>
          <w:szCs w:val="32"/>
          <w:lang w:val="zh-CN" w:eastAsia="zh-CN"/>
        </w:rPr>
        <w:t>“双</w:t>
      </w:r>
      <w:r>
        <w:rPr>
          <w:rFonts w:hint="eastAsia" w:ascii="仿宋" w:hAnsi="仿宋" w:eastAsia="仿宋" w:cs="仿宋"/>
          <w:color w:val="000000"/>
          <w:sz w:val="32"/>
          <w:szCs w:val="32"/>
        </w:rPr>
        <w:t>随机、一公开”监管工作机制，确保</w:t>
      </w:r>
      <w:r>
        <w:rPr>
          <w:rFonts w:hint="eastAsia" w:ascii="仿宋" w:hAnsi="仿宋" w:eastAsia="仿宋" w:cs="仿宋"/>
          <w:color w:val="000000"/>
          <w:sz w:val="32"/>
          <w:szCs w:val="32"/>
          <w:lang w:val="zh-CN" w:eastAsia="zh-CN"/>
        </w:rPr>
        <w:t>“双</w:t>
      </w:r>
      <w:r>
        <w:rPr>
          <w:rFonts w:hint="eastAsia" w:ascii="仿宋" w:hAnsi="仿宋" w:eastAsia="仿宋" w:cs="仿宋"/>
          <w:color w:val="000000"/>
          <w:sz w:val="32"/>
          <w:szCs w:val="32"/>
        </w:rPr>
        <w:t>随机、一公开”监管全覆盖、常态化。</w:t>
      </w:r>
    </w:p>
    <w:p>
      <w:pPr>
        <w:pStyle w:val="15"/>
        <w:keepNext w:val="0"/>
        <w:keepLines w:val="0"/>
        <w:pageBreakBefore w:val="0"/>
        <w:kinsoku/>
        <w:wordWrap/>
        <w:overflowPunct/>
        <w:topLinePunct w:val="0"/>
        <w:autoSpaceDE/>
        <w:autoSpaceDN/>
        <w:bidi w:val="0"/>
        <w:spacing w:line="600" w:lineRule="exact"/>
        <w:ind w:firstLine="700"/>
        <w:textAlignment w:val="auto"/>
        <w:rPr>
          <w:rFonts w:hint="eastAsia" w:ascii="仿宋" w:hAnsi="仿宋" w:eastAsia="仿宋" w:cs="仿宋"/>
          <w:sz w:val="32"/>
          <w:szCs w:val="32"/>
        </w:rPr>
      </w:pPr>
      <w:bookmarkStart w:id="2" w:name="bookmark13"/>
      <w:r>
        <w:rPr>
          <w:rFonts w:hint="eastAsia" w:ascii="仿宋" w:hAnsi="仿宋" w:eastAsia="仿宋" w:cs="仿宋"/>
          <w:color w:val="000000"/>
          <w:sz w:val="32"/>
          <w:szCs w:val="32"/>
        </w:rPr>
        <w:t>（</w:t>
      </w:r>
      <w:bookmarkEnd w:id="2"/>
      <w:r>
        <w:rPr>
          <w:rFonts w:hint="eastAsia" w:ascii="仿宋" w:hAnsi="仿宋" w:eastAsia="仿宋" w:cs="仿宋"/>
          <w:color w:val="000000"/>
          <w:sz w:val="32"/>
          <w:szCs w:val="32"/>
          <w:lang w:eastAsia="zh-CN"/>
        </w:rPr>
        <w:t>二</w:t>
      </w:r>
      <w:r>
        <w:rPr>
          <w:rFonts w:hint="eastAsia" w:ascii="仿宋" w:hAnsi="仿宋" w:eastAsia="仿宋" w:cs="仿宋"/>
          <w:color w:val="000000"/>
          <w:sz w:val="32"/>
          <w:szCs w:val="32"/>
        </w:rPr>
        <w:t>）确保</w:t>
      </w:r>
      <w:r>
        <w:rPr>
          <w:rFonts w:hint="eastAsia" w:ascii="仿宋" w:hAnsi="仿宋" w:eastAsia="仿宋" w:cs="仿宋"/>
          <w:color w:val="000000"/>
          <w:sz w:val="32"/>
          <w:szCs w:val="32"/>
          <w:lang w:eastAsia="zh-CN"/>
        </w:rPr>
        <w:t>我局</w:t>
      </w:r>
      <w:r>
        <w:rPr>
          <w:rFonts w:hint="eastAsia" w:ascii="仿宋" w:hAnsi="仿宋" w:eastAsia="仿宋" w:cs="仿宋"/>
          <w:color w:val="000000"/>
          <w:sz w:val="32"/>
          <w:szCs w:val="32"/>
        </w:rPr>
        <w:t>年度随机抽查占比达到5%以上，抽查检查结果</w:t>
      </w:r>
      <w:r>
        <w:rPr>
          <w:rFonts w:hint="eastAsia" w:ascii="仿宋" w:hAnsi="仿宋" w:eastAsia="仿宋" w:cs="仿宋"/>
          <w:color w:val="000000"/>
          <w:sz w:val="32"/>
          <w:szCs w:val="32"/>
          <w:lang w:val="zh-CN" w:eastAsia="zh-CN"/>
        </w:rPr>
        <w:t>100%</w:t>
      </w:r>
      <w:r>
        <w:rPr>
          <w:rFonts w:hint="eastAsia" w:ascii="仿宋" w:hAnsi="仿宋" w:eastAsia="仿宋" w:cs="仿宋"/>
          <w:color w:val="000000"/>
          <w:sz w:val="32"/>
          <w:szCs w:val="32"/>
        </w:rPr>
        <w:t>公示，抽查检查发现问题后续监管到位。</w:t>
      </w:r>
    </w:p>
    <w:p>
      <w:pPr>
        <w:pStyle w:val="15"/>
        <w:keepNext w:val="0"/>
        <w:keepLines w:val="0"/>
        <w:pageBreakBefore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b/>
          <w:bCs/>
          <w:color w:val="000000"/>
          <w:sz w:val="32"/>
          <w:szCs w:val="32"/>
        </w:rPr>
      </w:pPr>
      <w:bookmarkStart w:id="3" w:name="bookmark14"/>
      <w:r>
        <w:rPr>
          <w:rFonts w:hint="eastAsia" w:ascii="仿宋" w:hAnsi="仿宋" w:eastAsia="仿宋" w:cs="仿宋"/>
          <w:b/>
          <w:bCs/>
          <w:color w:val="000000"/>
          <w:sz w:val="32"/>
          <w:szCs w:val="32"/>
        </w:rPr>
        <w:t>二</w:t>
      </w:r>
      <w:bookmarkEnd w:id="3"/>
      <w:r>
        <w:rPr>
          <w:rFonts w:hint="eastAsia" w:ascii="仿宋" w:hAnsi="仿宋" w:eastAsia="仿宋" w:cs="仿宋"/>
          <w:b/>
          <w:bCs/>
          <w:color w:val="000000"/>
          <w:sz w:val="32"/>
          <w:szCs w:val="32"/>
        </w:rPr>
        <w:t>、主要工作任务</w:t>
      </w:r>
    </w:p>
    <w:p>
      <w:pPr>
        <w:pStyle w:val="15"/>
        <w:keepNext w:val="0"/>
        <w:keepLines w:val="0"/>
        <w:pageBreakBefore w:val="0"/>
        <w:tabs>
          <w:tab w:val="left" w:pos="1468"/>
        </w:tabs>
        <w:kinsoku/>
        <w:wordWrap/>
        <w:overflowPunct/>
        <w:topLinePunct w:val="0"/>
        <w:autoSpaceDE/>
        <w:autoSpaceDN/>
        <w:bidi w:val="0"/>
        <w:spacing w:line="600" w:lineRule="exact"/>
        <w:ind w:firstLine="720"/>
        <w:textAlignment w:val="auto"/>
        <w:rPr>
          <w:rFonts w:hint="eastAsia" w:ascii="仿宋" w:hAnsi="仿宋" w:eastAsia="仿宋" w:cs="仿宋"/>
          <w:b/>
          <w:bCs/>
          <w:color w:val="000000"/>
          <w:sz w:val="32"/>
          <w:szCs w:val="32"/>
          <w:lang w:eastAsia="zh-CN"/>
        </w:rPr>
      </w:pPr>
      <w:bookmarkStart w:id="4" w:name="bookmark15"/>
      <w:r>
        <w:rPr>
          <w:rFonts w:hint="eastAsia" w:ascii="仿宋" w:hAnsi="仿宋" w:eastAsia="仿宋" w:cs="仿宋"/>
          <w:b/>
          <w:bCs/>
          <w:color w:val="000000"/>
          <w:sz w:val="32"/>
          <w:szCs w:val="32"/>
        </w:rPr>
        <w:t>（</w:t>
      </w:r>
      <w:bookmarkEnd w:id="4"/>
      <w:r>
        <w:rPr>
          <w:rFonts w:hint="eastAsia" w:ascii="仿宋" w:hAnsi="仿宋" w:eastAsia="仿宋" w:cs="仿宋"/>
          <w:b/>
          <w:bCs/>
          <w:color w:val="000000"/>
          <w:sz w:val="32"/>
          <w:szCs w:val="32"/>
        </w:rPr>
        <w:t>一）</w:t>
      </w:r>
      <w:r>
        <w:rPr>
          <w:rFonts w:hint="eastAsia" w:ascii="仿宋" w:hAnsi="仿宋" w:eastAsia="仿宋" w:cs="仿宋"/>
          <w:b/>
          <w:bCs/>
          <w:color w:val="000000"/>
          <w:sz w:val="32"/>
          <w:szCs w:val="32"/>
          <w:lang w:eastAsia="zh-CN"/>
        </w:rPr>
        <w:t>使用综合软件系统随机抽取检查对象及执法人员</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zh-CN" w:eastAsia="zh-CN"/>
        </w:rPr>
      </w:pPr>
      <w:r>
        <w:rPr>
          <w:rFonts w:hint="eastAsia" w:ascii="仿宋" w:hAnsi="仿宋" w:eastAsia="仿宋" w:cs="仿宋"/>
          <w:color w:val="000000"/>
          <w:sz w:val="32"/>
          <w:szCs w:val="32"/>
          <w:lang w:eastAsia="zh-CN"/>
        </w:rPr>
        <w:t>进一步</w:t>
      </w:r>
      <w:r>
        <w:rPr>
          <w:rFonts w:hint="eastAsia" w:ascii="仿宋" w:hAnsi="仿宋" w:eastAsia="仿宋" w:cs="仿宋"/>
          <w:color w:val="000000"/>
          <w:sz w:val="32"/>
          <w:szCs w:val="32"/>
        </w:rPr>
        <w:t>推动</w:t>
      </w:r>
      <w:r>
        <w:rPr>
          <w:rFonts w:hint="eastAsia" w:ascii="仿宋" w:hAnsi="仿宋" w:eastAsia="仿宋" w:cs="仿宋"/>
          <w:color w:val="000000"/>
          <w:sz w:val="32"/>
          <w:szCs w:val="32"/>
          <w:lang w:val="zh-CN" w:eastAsia="zh-CN"/>
        </w:rPr>
        <w:t>“河</w:t>
      </w:r>
      <w:r>
        <w:rPr>
          <w:rFonts w:hint="eastAsia" w:ascii="仿宋" w:hAnsi="仿宋" w:eastAsia="仿宋" w:cs="仿宋"/>
          <w:color w:val="000000"/>
          <w:sz w:val="32"/>
          <w:szCs w:val="32"/>
        </w:rPr>
        <w:t>北省双随机监管工作平台”的应用，实现全省</w:t>
      </w:r>
      <w:r>
        <w:rPr>
          <w:rFonts w:hint="eastAsia" w:ascii="仿宋" w:hAnsi="仿宋" w:eastAsia="仿宋" w:cs="仿宋"/>
          <w:color w:val="000000"/>
          <w:sz w:val="32"/>
          <w:szCs w:val="32"/>
          <w:lang w:val="zh-CN" w:eastAsia="zh-CN"/>
        </w:rPr>
        <w:t>“一</w:t>
      </w:r>
      <w:r>
        <w:rPr>
          <w:rFonts w:hint="eastAsia" w:ascii="仿宋" w:hAnsi="仿宋" w:eastAsia="仿宋" w:cs="仿宋"/>
          <w:color w:val="000000"/>
          <w:sz w:val="32"/>
          <w:szCs w:val="32"/>
        </w:rPr>
        <w:t>个平台搞抽查”，</w:t>
      </w:r>
      <w:r>
        <w:rPr>
          <w:rFonts w:hint="eastAsia" w:ascii="仿宋" w:hAnsi="仿宋" w:eastAsia="仿宋" w:cs="仿宋"/>
          <w:color w:val="000000"/>
          <w:sz w:val="32"/>
          <w:szCs w:val="32"/>
          <w:lang w:val="zh-CN" w:eastAsia="zh-CN"/>
        </w:rPr>
        <w:t>坚持随机规范抽取的工作原则，使用综合业务软件系统，随机抽取检查对象和执法检查人员。</w:t>
      </w:r>
    </w:p>
    <w:p>
      <w:pPr>
        <w:pStyle w:val="15"/>
        <w:keepNext w:val="0"/>
        <w:keepLines w:val="0"/>
        <w:pageBreakBefore w:val="0"/>
        <w:tabs>
          <w:tab w:val="left" w:pos="1468"/>
        </w:tabs>
        <w:kinsoku/>
        <w:wordWrap/>
        <w:overflowPunct/>
        <w:topLinePunct w:val="0"/>
        <w:autoSpaceDE/>
        <w:autoSpaceDN/>
        <w:bidi w:val="0"/>
        <w:spacing w:line="600" w:lineRule="exact"/>
        <w:ind w:firstLine="72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（二）</w:t>
      </w:r>
      <w:r>
        <w:rPr>
          <w:rFonts w:hint="eastAsia" w:ascii="仿宋" w:hAnsi="仿宋" w:eastAsia="仿宋" w:cs="仿宋"/>
          <w:b/>
          <w:bCs/>
          <w:color w:val="000000"/>
          <w:sz w:val="32"/>
          <w:szCs w:val="32"/>
        </w:rPr>
        <w:t>深入推进“双随机、一公开”监管</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zh-CN" w:eastAsia="zh-CN"/>
        </w:rPr>
        <w:t>“双</w:t>
      </w:r>
      <w:r>
        <w:rPr>
          <w:rFonts w:hint="eastAsia" w:ascii="仿宋" w:hAnsi="仿宋" w:eastAsia="仿宋" w:cs="仿宋"/>
          <w:color w:val="000000"/>
          <w:sz w:val="32"/>
          <w:szCs w:val="32"/>
        </w:rPr>
        <w:t>随机、一公开”监管工作领导小组办公室依据</w:t>
      </w:r>
      <w:r>
        <w:rPr>
          <w:rFonts w:hint="eastAsia" w:ascii="仿宋" w:hAnsi="仿宋" w:eastAsia="仿宋" w:cs="仿宋"/>
          <w:color w:val="000000"/>
          <w:sz w:val="32"/>
          <w:szCs w:val="32"/>
          <w:lang w:eastAsia="zh-CN"/>
        </w:rPr>
        <w:t>本</w:t>
      </w:r>
      <w:r>
        <w:rPr>
          <w:rFonts w:hint="eastAsia" w:ascii="仿宋" w:hAnsi="仿宋" w:eastAsia="仿宋" w:cs="仿宋"/>
          <w:color w:val="000000"/>
          <w:sz w:val="32"/>
          <w:szCs w:val="32"/>
        </w:rPr>
        <w:t>部门的监管职责以及本行政区域的监管重点、风险点、行业领域等，确保全面覆盖的原则，建立健</w:t>
      </w:r>
      <w:r>
        <w:rPr>
          <w:rFonts w:hint="eastAsia" w:ascii="仿宋" w:hAnsi="仿宋" w:eastAsia="仿宋" w:cs="仿宋"/>
          <w:color w:val="000000"/>
          <w:sz w:val="32"/>
          <w:szCs w:val="32"/>
          <w:lang w:eastAsia="zh-CN"/>
        </w:rPr>
        <w:t>全</w:t>
      </w:r>
      <w:r>
        <w:rPr>
          <w:rFonts w:hint="eastAsia" w:ascii="仿宋" w:hAnsi="仿宋" w:eastAsia="仿宋" w:cs="仿宋"/>
          <w:color w:val="000000"/>
          <w:sz w:val="32"/>
          <w:szCs w:val="32"/>
        </w:rPr>
        <w:t>抽查工作机制，确保</w:t>
      </w:r>
      <w:r>
        <w:rPr>
          <w:rFonts w:hint="eastAsia" w:ascii="仿宋" w:hAnsi="仿宋" w:eastAsia="仿宋" w:cs="仿宋"/>
          <w:color w:val="000000"/>
          <w:sz w:val="32"/>
          <w:szCs w:val="32"/>
          <w:lang w:val="zh-CN" w:eastAsia="zh-CN"/>
        </w:rPr>
        <w:t>“双</w:t>
      </w:r>
      <w:r>
        <w:rPr>
          <w:rFonts w:hint="eastAsia" w:ascii="仿宋" w:hAnsi="仿宋" w:eastAsia="仿宋" w:cs="仿宋"/>
          <w:color w:val="000000"/>
          <w:sz w:val="32"/>
          <w:szCs w:val="32"/>
        </w:rPr>
        <w:t>随机、一公开”监管全覆盖、常态化。</w:t>
      </w:r>
    </w:p>
    <w:p>
      <w:pPr>
        <w:pStyle w:val="15"/>
        <w:keepNext w:val="0"/>
        <w:keepLines w:val="0"/>
        <w:pageBreakBefore w:val="0"/>
        <w:kinsoku/>
        <w:wordWrap/>
        <w:overflowPunct/>
        <w:topLinePunct w:val="0"/>
        <w:autoSpaceDE/>
        <w:autoSpaceDN/>
        <w:bidi w:val="0"/>
        <w:spacing w:line="600" w:lineRule="exact"/>
        <w:ind w:firstLine="580"/>
        <w:textAlignment w:val="auto"/>
        <w:rPr>
          <w:rFonts w:hint="eastAsia" w:ascii="仿宋" w:hAnsi="仿宋" w:eastAsia="仿宋" w:cs="仿宋"/>
          <w:b/>
          <w:bCs/>
          <w:color w:val="000000"/>
          <w:sz w:val="32"/>
          <w:szCs w:val="32"/>
          <w:lang w:eastAsia="zh-CN"/>
        </w:rPr>
      </w:pPr>
      <w:r>
        <w:rPr>
          <w:rFonts w:hint="eastAsia" w:ascii="仿宋" w:hAnsi="仿宋" w:eastAsia="仿宋" w:cs="仿宋"/>
          <w:b/>
          <w:bCs/>
          <w:color w:val="000000"/>
          <w:sz w:val="32"/>
          <w:szCs w:val="32"/>
          <w:lang w:eastAsia="zh-CN"/>
        </w:rPr>
        <w:t>三、抽查任务及时间安排</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eastAsia="zh-CN"/>
        </w:rPr>
        <w:t>抽查时间：</w:t>
      </w:r>
      <w:r>
        <w:rPr>
          <w:rFonts w:hint="eastAsia" w:ascii="仿宋" w:hAnsi="仿宋" w:eastAsia="仿宋" w:cs="仿宋"/>
          <w:color w:val="000000"/>
          <w:sz w:val="32"/>
          <w:szCs w:val="32"/>
          <w:lang w:val="en-US" w:eastAsia="zh-CN"/>
        </w:rPr>
        <w:t>2021年6月10日至2021年8月31日</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抽查事项：取水许可的后续监管</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抽查比例：按照我局随机抽查事项清单的5%</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抽查内容：取水许可后续监管、生产建设项目水土保持审批的后续监管、水利工程建设项目质量和安全监督检查</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抽查方式：现场检查、书面检查</w:t>
      </w:r>
    </w:p>
    <w:p>
      <w:pPr>
        <w:pStyle w:val="15"/>
        <w:keepNext w:val="0"/>
        <w:keepLines w:val="0"/>
        <w:pageBreakBefore w:val="0"/>
        <w:tabs>
          <w:tab w:val="left" w:pos="1468"/>
        </w:tabs>
        <w:kinsoku/>
        <w:wordWrap/>
        <w:overflowPunct/>
        <w:topLinePunct w:val="0"/>
        <w:autoSpaceDE/>
        <w:autoSpaceDN/>
        <w:bidi w:val="0"/>
        <w:spacing w:line="60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结果运用：</w:t>
      </w:r>
      <w:r>
        <w:rPr>
          <w:rFonts w:hint="eastAsia" w:ascii="仿宋" w:hAnsi="仿宋" w:eastAsia="仿宋" w:cs="仿宋"/>
          <w:color w:val="000000"/>
          <w:sz w:val="32"/>
          <w:szCs w:val="32"/>
        </w:rPr>
        <w:t>抽查检查结果自动归集到市场主体名下并通过国家企业信用信息公示系统（河北）向社会公示。对抽查发现的违法违规行为，要加强随机抽查与后续监管的有效衔接，依法定程序及时移交有处置权限的机构和相关部门，涉嫌犯罪的及时移送司法机关。</w:t>
      </w:r>
    </w:p>
    <w:p>
      <w:pPr>
        <w:pStyle w:val="15"/>
        <w:keepNext w:val="0"/>
        <w:keepLines w:val="0"/>
        <w:pageBreakBefore w:val="0"/>
        <w:kinsoku/>
        <w:wordWrap/>
        <w:overflowPunct/>
        <w:topLinePunct w:val="0"/>
        <w:autoSpaceDE/>
        <w:autoSpaceDN/>
        <w:bidi w:val="0"/>
        <w:spacing w:line="600" w:lineRule="exact"/>
        <w:ind w:firstLine="580"/>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四</w:t>
      </w:r>
      <w:r>
        <w:rPr>
          <w:rFonts w:hint="eastAsia" w:ascii="仿宋" w:hAnsi="仿宋" w:eastAsia="仿宋" w:cs="仿宋"/>
          <w:b/>
          <w:bCs/>
          <w:color w:val="000000"/>
          <w:sz w:val="32"/>
          <w:szCs w:val="32"/>
        </w:rPr>
        <w:t>、工作要求</w:t>
      </w:r>
    </w:p>
    <w:p>
      <w:pPr>
        <w:keepNext w:val="0"/>
        <w:keepLines w:val="0"/>
        <w:pageBreakBefore w:val="0"/>
        <w:widowControl/>
        <w:kinsoku/>
        <w:wordWrap/>
        <w:overflowPunct/>
        <w:topLinePunct w:val="0"/>
        <w:autoSpaceDE/>
        <w:autoSpaceDN/>
        <w:bidi w:val="0"/>
        <w:spacing w:line="600" w:lineRule="exact"/>
        <w:ind w:firstLine="627" w:firstLineChars="196"/>
        <w:jc w:val="left"/>
        <w:textAlignment w:val="auto"/>
        <w:rPr>
          <w:rFonts w:hint="eastAsia" w:ascii="仿宋" w:hAnsi="仿宋" w:eastAsia="仿宋" w:cs="仿宋"/>
          <w:kern w:val="0"/>
          <w:sz w:val="32"/>
          <w:szCs w:val="32"/>
        </w:rPr>
      </w:pPr>
      <w:r>
        <w:rPr>
          <w:rFonts w:hint="eastAsia" w:ascii="仿宋" w:hAnsi="仿宋" w:eastAsia="仿宋" w:cs="仿宋"/>
          <w:b/>
          <w:bCs/>
          <w:color w:val="000000"/>
          <w:sz w:val="32"/>
          <w:szCs w:val="32"/>
          <w:lang w:val="zh-TW" w:eastAsia="zh-TW"/>
        </w:rPr>
        <w:t>（</w:t>
      </w:r>
      <w:r>
        <w:rPr>
          <w:rFonts w:hint="eastAsia" w:ascii="仿宋" w:hAnsi="仿宋" w:eastAsia="仿宋" w:cs="仿宋"/>
          <w:b/>
          <w:bCs/>
          <w:color w:val="000000"/>
          <w:sz w:val="32"/>
          <w:szCs w:val="32"/>
          <w:lang w:val="zh-TW"/>
        </w:rPr>
        <w:t>一）</w:t>
      </w:r>
      <w:r>
        <w:rPr>
          <w:rFonts w:hint="eastAsia" w:ascii="仿宋" w:hAnsi="仿宋" w:eastAsia="仿宋" w:cs="仿宋"/>
          <w:b/>
          <w:bCs/>
          <w:color w:val="000000"/>
          <w:sz w:val="32"/>
          <w:szCs w:val="32"/>
          <w:lang w:val="zh-TW" w:eastAsia="zh-TW"/>
        </w:rPr>
        <w:t>加强组织领导</w:t>
      </w:r>
      <w:r>
        <w:rPr>
          <w:rFonts w:hint="eastAsia" w:ascii="仿宋" w:hAnsi="仿宋" w:eastAsia="仿宋" w:cs="仿宋"/>
          <w:color w:val="000000"/>
          <w:sz w:val="32"/>
          <w:szCs w:val="32"/>
          <w:lang w:val="zh-TW" w:eastAsia="zh-TW"/>
        </w:rPr>
        <w:t>。相关科室要高度重视推广随机抽查工作，加强组织领导，强化事中事后监管。要建立健全相应工作机制，不断提高检查水平，切实把随机抽查监管落到实处</w:t>
      </w:r>
      <w:r>
        <w:rPr>
          <w:rFonts w:hint="eastAsia" w:ascii="仿宋" w:hAnsi="仿宋" w:eastAsia="仿宋" w:cs="仿宋"/>
          <w:kern w:val="0"/>
          <w:sz w:val="32"/>
          <w:szCs w:val="32"/>
        </w:rPr>
        <w:t>。</w:t>
      </w:r>
    </w:p>
    <w:p>
      <w:pPr>
        <w:keepNext w:val="0"/>
        <w:keepLines w:val="0"/>
        <w:pageBreakBefore w:val="0"/>
        <w:widowControl/>
        <w:kinsoku/>
        <w:wordWrap/>
        <w:overflowPunct/>
        <w:topLinePunct w:val="0"/>
        <w:autoSpaceDE/>
        <w:autoSpaceDN/>
        <w:bidi w:val="0"/>
        <w:spacing w:line="600" w:lineRule="exact"/>
        <w:ind w:firstLine="479"/>
        <w:jc w:val="left"/>
        <w:textAlignment w:val="auto"/>
        <w:rPr>
          <w:rFonts w:hint="eastAsia" w:ascii="仿宋" w:hAnsi="仿宋" w:eastAsia="仿宋" w:cs="仿宋"/>
          <w:color w:val="000000"/>
          <w:sz w:val="32"/>
          <w:szCs w:val="32"/>
          <w:lang w:val="zh-TW" w:eastAsia="zh-TW"/>
        </w:rPr>
      </w:pPr>
      <w:r>
        <w:rPr>
          <w:rFonts w:hint="eastAsia" w:ascii="仿宋" w:hAnsi="仿宋" w:eastAsia="仿宋" w:cs="仿宋"/>
          <w:b/>
          <w:bCs/>
          <w:color w:val="000000"/>
          <w:sz w:val="32"/>
          <w:szCs w:val="32"/>
          <w:lang w:val="zh-TW"/>
        </w:rPr>
        <w:t>（二）</w:t>
      </w:r>
      <w:r>
        <w:rPr>
          <w:rFonts w:hint="eastAsia" w:ascii="仿宋" w:hAnsi="仿宋" w:eastAsia="仿宋" w:cs="仿宋"/>
          <w:b/>
          <w:bCs/>
          <w:color w:val="000000"/>
          <w:sz w:val="32"/>
          <w:szCs w:val="32"/>
          <w:lang w:val="zh-TW" w:eastAsia="zh-TW"/>
        </w:rPr>
        <w:t>抓好任务落实。</w:t>
      </w:r>
      <w:r>
        <w:rPr>
          <w:rFonts w:hint="eastAsia" w:ascii="仿宋" w:hAnsi="仿宋" w:eastAsia="仿宋" w:cs="仿宋"/>
          <w:color w:val="000000"/>
          <w:sz w:val="32"/>
          <w:szCs w:val="32"/>
          <w:lang w:val="zh-TW" w:eastAsia="zh-TW"/>
        </w:rPr>
        <w:t xml:space="preserve">各科室要坚持问题导向，进一步增强责任意识，大力推广随机抽查，公平、有效、透明地进行事中事后监管，切实履行法定监管职责。对监管工作中失职渎职的，依法依规严肃处理。　 </w:t>
      </w:r>
    </w:p>
    <w:p>
      <w:pPr>
        <w:keepNext w:val="0"/>
        <w:keepLines w:val="0"/>
        <w:pageBreakBefore w:val="0"/>
        <w:widowControl/>
        <w:numPr>
          <w:ilvl w:val="0"/>
          <w:numId w:val="1"/>
        </w:numPr>
        <w:kinsoku/>
        <w:wordWrap/>
        <w:overflowPunct/>
        <w:topLinePunct w:val="0"/>
        <w:autoSpaceDE/>
        <w:autoSpaceDN/>
        <w:bidi w:val="0"/>
        <w:spacing w:line="600" w:lineRule="exact"/>
        <w:ind w:firstLine="479"/>
        <w:jc w:val="left"/>
        <w:textAlignment w:val="auto"/>
        <w:rPr>
          <w:rFonts w:hint="eastAsia" w:ascii="仿宋" w:hAnsi="仿宋" w:eastAsia="仿宋" w:cs="仿宋"/>
          <w:color w:val="000000"/>
          <w:sz w:val="32"/>
          <w:szCs w:val="32"/>
          <w:lang w:eastAsia="zh-TW"/>
        </w:rPr>
      </w:pPr>
      <w:r>
        <w:rPr>
          <w:rFonts w:hint="eastAsia" w:ascii="仿宋" w:hAnsi="仿宋" w:eastAsia="仿宋" w:cs="仿宋"/>
          <w:b/>
          <w:bCs/>
          <w:color w:val="000000"/>
          <w:sz w:val="32"/>
          <w:szCs w:val="32"/>
          <w:lang w:val="zh-TW" w:eastAsia="zh-TW"/>
        </w:rPr>
        <w:t>注重宣传培训。</w:t>
      </w:r>
      <w:r>
        <w:rPr>
          <w:rFonts w:hint="eastAsia" w:ascii="仿宋" w:hAnsi="仿宋" w:eastAsia="仿宋" w:cs="仿宋"/>
          <w:color w:val="000000"/>
          <w:sz w:val="32"/>
          <w:szCs w:val="32"/>
          <w:lang w:val="zh-TW" w:eastAsia="zh-TW"/>
        </w:rPr>
        <w:t>随机抽查是事中事后监管方式的探索和创新，局相关科室要加大宣传力度，加强执法人员培训，转变执法理念，探索完善随机抽查监管办法，不断提高执法能力。</w:t>
      </w:r>
    </w:p>
    <w:p>
      <w:pPr>
        <w:keepNext w:val="0"/>
        <w:keepLines w:val="0"/>
        <w:pageBreakBefore w:val="0"/>
        <w:widowControl/>
        <w:numPr>
          <w:ilvl w:val="0"/>
          <w:numId w:val="1"/>
        </w:numPr>
        <w:kinsoku/>
        <w:wordWrap/>
        <w:overflowPunct/>
        <w:topLinePunct w:val="0"/>
        <w:autoSpaceDE/>
        <w:autoSpaceDN/>
        <w:bidi w:val="0"/>
        <w:spacing w:line="600" w:lineRule="exact"/>
        <w:ind w:firstLine="479"/>
        <w:jc w:val="left"/>
        <w:textAlignment w:val="auto"/>
        <w:rPr>
          <w:rFonts w:hint="eastAsia" w:ascii="仿宋" w:hAnsi="仿宋" w:eastAsia="仿宋" w:cs="仿宋"/>
          <w:color w:val="000000"/>
          <w:sz w:val="32"/>
          <w:szCs w:val="32"/>
          <w:lang w:eastAsia="zh-TW"/>
        </w:rPr>
      </w:pPr>
      <w:r>
        <w:rPr>
          <w:rFonts w:hint="eastAsia" w:ascii="仿宋" w:hAnsi="仿宋" w:eastAsia="仿宋" w:cs="仿宋"/>
          <w:b/>
          <w:bCs/>
          <w:color w:val="000000"/>
          <w:sz w:val="32"/>
          <w:szCs w:val="32"/>
          <w:lang w:val="zh-TW" w:eastAsia="zh-TW"/>
        </w:rPr>
        <w:t>落实信息联络员制度。</w:t>
      </w:r>
      <w:r>
        <w:rPr>
          <w:rFonts w:hint="eastAsia" w:ascii="仿宋" w:hAnsi="仿宋" w:eastAsia="仿宋" w:cs="仿宋"/>
          <w:color w:val="000000"/>
          <w:sz w:val="32"/>
          <w:szCs w:val="32"/>
          <w:lang w:val="zh-TW" w:eastAsia="zh-TW"/>
        </w:rPr>
        <w:t>严格执行信息联络员制度，确保及时报送“双随机、一公开”开展情况，每月15日前将本月“双随机、一公开”抽查工作情况报法规科汇总上报。</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napToGrid w:val="0"/>
          <w:color w:val="000000"/>
          <w:spacing w:val="-4"/>
          <w:sz w:val="32"/>
          <w:szCs w:val="32"/>
        </w:rPr>
      </w:pPr>
      <w:r>
        <w:rPr>
          <w:rFonts w:hint="eastAsia" w:ascii="仿宋" w:hAnsi="仿宋" w:eastAsia="仿宋" w:cs="仿宋"/>
          <w:color w:val="000000"/>
          <w:sz w:val="32"/>
          <w:szCs w:val="32"/>
          <w:lang w:eastAsia="zh-TW"/>
        </w:rPr>
        <w:t>附件：</w:t>
      </w:r>
      <w:r>
        <w:rPr>
          <w:rFonts w:hint="eastAsia" w:ascii="仿宋" w:hAnsi="仿宋" w:eastAsia="仿宋" w:cs="仿宋"/>
          <w:snapToGrid w:val="0"/>
          <w:color w:val="000000"/>
          <w:spacing w:val="-4"/>
          <w:sz w:val="32"/>
          <w:szCs w:val="32"/>
        </w:rPr>
        <w:t>1</w:t>
      </w:r>
      <w:r>
        <w:rPr>
          <w:rFonts w:hint="eastAsia" w:ascii="仿宋" w:hAnsi="仿宋" w:eastAsia="仿宋" w:cs="仿宋"/>
          <w:snapToGrid w:val="0"/>
          <w:color w:val="000000"/>
          <w:spacing w:val="-4"/>
          <w:sz w:val="32"/>
          <w:szCs w:val="32"/>
          <w:lang w:eastAsia="zh-CN"/>
        </w:rPr>
        <w:t>、</w:t>
      </w:r>
      <w:r>
        <w:rPr>
          <w:rFonts w:hint="eastAsia" w:ascii="仿宋" w:hAnsi="仿宋" w:eastAsia="仿宋" w:cs="仿宋"/>
          <w:snapToGrid w:val="0"/>
          <w:color w:val="000000"/>
          <w:spacing w:val="-4"/>
          <w:sz w:val="32"/>
          <w:szCs w:val="32"/>
          <w:u w:val="none"/>
        </w:rPr>
        <w:t>霸州市水务局“</w:t>
      </w:r>
      <w:r>
        <w:rPr>
          <w:rFonts w:hint="eastAsia" w:ascii="仿宋" w:hAnsi="仿宋" w:eastAsia="仿宋" w:cs="仿宋"/>
          <w:snapToGrid w:val="0"/>
          <w:color w:val="000000"/>
          <w:spacing w:val="-4"/>
          <w:sz w:val="32"/>
          <w:szCs w:val="32"/>
        </w:rPr>
        <w:t>双随机、一公开”监管工作月报表</w:t>
      </w: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keepNext w:val="0"/>
        <w:keepLines w:val="0"/>
        <w:pageBreakBefore w:val="0"/>
        <w:kinsoku/>
        <w:wordWrap/>
        <w:overflowPunct/>
        <w:topLinePunct w:val="0"/>
        <w:autoSpaceDE/>
        <w:autoSpaceDN/>
        <w:bidi w:val="0"/>
        <w:spacing w:line="600" w:lineRule="exact"/>
        <w:textAlignment w:val="auto"/>
        <w:rPr>
          <w:rFonts w:hint="eastAsia" w:ascii="仿宋" w:hAnsi="仿宋" w:eastAsia="仿宋" w:cs="仿宋"/>
          <w:snapToGrid w:val="0"/>
          <w:color w:val="000000"/>
          <w:spacing w:val="-4"/>
          <w:sz w:val="32"/>
          <w:szCs w:val="32"/>
        </w:rPr>
      </w:pPr>
    </w:p>
    <w:p>
      <w:pPr>
        <w:rPr>
          <w:rFonts w:hint="eastAsia" w:ascii="仿宋" w:hAnsi="仿宋" w:eastAsia="仿宋" w:cs="仿宋"/>
          <w:snapToGrid w:val="0"/>
          <w:color w:val="000000"/>
          <w:spacing w:val="-4"/>
          <w:sz w:val="32"/>
          <w:szCs w:val="32"/>
        </w:rPr>
      </w:pPr>
    </w:p>
    <w:p>
      <w:pPr>
        <w:rPr>
          <w:rFonts w:hint="eastAsia" w:ascii="仿宋" w:hAnsi="仿宋" w:eastAsia="仿宋" w:cs="仿宋"/>
          <w:snapToGrid w:val="0"/>
          <w:color w:val="000000"/>
          <w:spacing w:val="-4"/>
          <w:sz w:val="32"/>
          <w:szCs w:val="32"/>
        </w:rPr>
      </w:pPr>
    </w:p>
    <w:p>
      <w:pPr>
        <w:rPr>
          <w:rFonts w:hAnsi="仿宋" w:cs="仿宋"/>
          <w:snapToGrid w:val="0"/>
          <w:color w:val="000000"/>
          <w:spacing w:val="-4"/>
          <w:sz w:val="32"/>
          <w:szCs w:val="32"/>
        </w:rPr>
      </w:pPr>
    </w:p>
    <w:p>
      <w:pPr>
        <w:rPr>
          <w:rFonts w:hAnsi="仿宋" w:cs="仿宋"/>
          <w:snapToGrid w:val="0"/>
          <w:color w:val="000000"/>
          <w:spacing w:val="-4"/>
          <w:sz w:val="32"/>
          <w:szCs w:val="32"/>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ascii="仿宋" w:hAnsi="仿宋" w:eastAsia="仿宋" w:cs="仿宋"/>
          <w:sz w:val="28"/>
          <w:szCs w:val="28"/>
        </w:rPr>
      </w:pPr>
      <w:r>
        <w:rPr>
          <w:rFonts w:hint="eastAsia" w:ascii="黑体" w:hAnsi="黑体" w:eastAsia="黑体" w:cs="黑体"/>
          <w:sz w:val="28"/>
          <w:szCs w:val="28"/>
        </w:rPr>
        <w:t>附件</w:t>
      </w:r>
      <w:r>
        <w:rPr>
          <w:rFonts w:ascii="黑体" w:hAnsi="黑体" w:eastAsia="黑体" w:cs="黑体"/>
          <w:sz w:val="28"/>
          <w:szCs w:val="28"/>
        </w:rPr>
        <w:t>1</w:t>
      </w:r>
    </w:p>
    <w:p>
      <w:pPr>
        <w:jc w:val="center"/>
        <w:rPr>
          <w:rFonts w:ascii="仿宋" w:hAnsi="仿宋" w:eastAsia="仿宋"/>
          <w:bCs/>
          <w:sz w:val="36"/>
        </w:rPr>
      </w:pPr>
      <w:r>
        <w:rPr>
          <w:rFonts w:ascii="仿宋" w:hAnsi="仿宋" w:eastAsia="仿宋"/>
          <w:bCs/>
          <w:sz w:val="36"/>
        </w:rPr>
        <w:t>霸州市水务局</w:t>
      </w:r>
      <w:r>
        <w:rPr>
          <w:rFonts w:hint="eastAsia" w:ascii="仿宋" w:hAnsi="仿宋" w:eastAsia="仿宋"/>
          <w:bCs/>
          <w:sz w:val="36"/>
        </w:rPr>
        <w:t>“双随机、一公开”监管工作月报表</w:t>
      </w:r>
    </w:p>
    <w:p>
      <w:pPr>
        <w:jc w:val="center"/>
        <w:rPr>
          <w:rFonts w:ascii="仿宋" w:hAnsi="仿宋" w:eastAsia="仿宋"/>
          <w:bCs/>
          <w:sz w:val="36"/>
        </w:rPr>
      </w:pPr>
    </w:p>
    <w:p>
      <w:pPr>
        <w:ind w:firstLine="240" w:firstLineChars="100"/>
        <w:rPr>
          <w:rFonts w:ascii="宋体" w:hAnsi="宋体" w:cs="宋体"/>
          <w:sz w:val="24"/>
        </w:rPr>
      </w:pPr>
      <w:r>
        <w:rPr>
          <w:rFonts w:ascii="宋体" w:hAnsi="宋体" w:cs="宋体"/>
          <w:sz w:val="24"/>
        </w:rPr>
        <w:t>科室</w:t>
      </w:r>
      <w:r>
        <w:rPr>
          <w:rFonts w:hint="eastAsia" w:ascii="宋体" w:hAnsi="宋体" w:cs="宋体"/>
          <w:sz w:val="24"/>
        </w:rPr>
        <w:t>名称：</w:t>
      </w:r>
      <w:r>
        <w:rPr>
          <w:rFonts w:hint="eastAsia" w:ascii="宋体" w:hAnsi="宋体" w:cs="宋体"/>
          <w:sz w:val="24"/>
          <w:u w:val="single"/>
        </w:rPr>
        <w:t xml:space="preserve">             </w:t>
      </w:r>
      <w:r>
        <w:rPr>
          <w:rFonts w:hint="eastAsia" w:ascii="宋体" w:hAnsi="宋体" w:cs="宋体"/>
          <w:sz w:val="24"/>
        </w:rPr>
        <w:t xml:space="preserve">                 填表时间：</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bl>
      <w:tblPr>
        <w:tblStyle w:val="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
        <w:gridCol w:w="220"/>
        <w:gridCol w:w="646"/>
        <w:gridCol w:w="961"/>
        <w:gridCol w:w="892"/>
        <w:gridCol w:w="662"/>
        <w:gridCol w:w="705"/>
        <w:gridCol w:w="668"/>
        <w:gridCol w:w="653"/>
        <w:gridCol w:w="809"/>
        <w:gridCol w:w="982"/>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235" w:type="dxa"/>
            <w:gridSpan w:val="12"/>
            <w:noWrap/>
          </w:tcPr>
          <w:p>
            <w:pPr>
              <w:tabs>
                <w:tab w:val="center" w:pos="4128"/>
              </w:tabs>
              <w:spacing w:line="440" w:lineRule="atLeast"/>
              <w:rPr>
                <w:rFonts w:ascii="宋体" w:cs="宋体"/>
                <w:sz w:val="24"/>
              </w:rPr>
            </w:pPr>
            <w:r>
              <w:rPr>
                <w:rFonts w:hint="eastAsia" w:ascii="宋体" w:hAnsi="宋体" w:cs="宋体"/>
                <w:sz w:val="24"/>
              </w:rPr>
              <w:t>一、“双随机、一公开”监管工作安排部署情况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552" w:type="dxa"/>
            <w:gridSpan w:val="2"/>
            <w:noWrap/>
            <w:vAlign w:val="center"/>
          </w:tcPr>
          <w:p>
            <w:pPr>
              <w:jc w:val="center"/>
              <w:rPr>
                <w:rFonts w:ascii="宋体" w:cs="宋体"/>
                <w:sz w:val="24"/>
              </w:rPr>
            </w:pPr>
            <w:r>
              <w:rPr>
                <w:rFonts w:ascii="宋体" w:hAnsi="宋体" w:cs="宋体"/>
                <w:sz w:val="24"/>
              </w:rPr>
              <w:t>1</w:t>
            </w:r>
          </w:p>
        </w:tc>
        <w:tc>
          <w:tcPr>
            <w:tcW w:w="2498" w:type="dxa"/>
            <w:gridSpan w:val="3"/>
            <w:noWrap/>
            <w:vAlign w:val="center"/>
          </w:tcPr>
          <w:p>
            <w:pPr>
              <w:jc w:val="left"/>
              <w:rPr>
                <w:rFonts w:ascii="宋体" w:cs="宋体"/>
                <w:szCs w:val="21"/>
              </w:rPr>
            </w:pPr>
            <w:r>
              <w:rPr>
                <w:rFonts w:hint="eastAsia" w:ascii="宋体" w:hAnsi="宋体" w:cs="宋体"/>
                <w:szCs w:val="21"/>
              </w:rPr>
              <w:t>本月召开会议部署随机抽查工作情况</w:t>
            </w:r>
          </w:p>
        </w:tc>
        <w:tc>
          <w:tcPr>
            <w:tcW w:w="6185" w:type="dxa"/>
            <w:gridSpan w:val="7"/>
            <w:noWrap/>
            <w:vAlign w:val="center"/>
          </w:tcPr>
          <w:p>
            <w:pPr>
              <w:spacing w:line="440" w:lineRule="atLeast"/>
              <w:jc w:val="left"/>
              <w:rPr>
                <w:rFonts w:ascii="宋体" w:cs="宋体"/>
                <w:sz w:val="24"/>
              </w:rPr>
            </w:pPr>
            <w:r>
              <w:rPr>
                <w:rFonts w:hint="eastAsia" w:ascii="宋体" w:hAnsi="宋体" w:cs="宋体"/>
                <w:szCs w:val="21"/>
              </w:rPr>
              <w:t>（注明召开会议的名称及时间）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552" w:type="dxa"/>
            <w:gridSpan w:val="2"/>
            <w:noWrap/>
            <w:vAlign w:val="center"/>
          </w:tcPr>
          <w:p>
            <w:pPr>
              <w:jc w:val="center"/>
              <w:rPr>
                <w:rFonts w:ascii="宋体" w:cs="宋体"/>
                <w:sz w:val="24"/>
              </w:rPr>
            </w:pPr>
            <w:r>
              <w:rPr>
                <w:rFonts w:ascii="宋体" w:hAnsi="宋体" w:cs="宋体"/>
                <w:sz w:val="24"/>
              </w:rPr>
              <w:t>2</w:t>
            </w:r>
          </w:p>
        </w:tc>
        <w:tc>
          <w:tcPr>
            <w:tcW w:w="2498" w:type="dxa"/>
            <w:gridSpan w:val="3"/>
            <w:noWrap/>
            <w:vAlign w:val="center"/>
          </w:tcPr>
          <w:p>
            <w:pPr>
              <w:jc w:val="left"/>
              <w:rPr>
                <w:rFonts w:ascii="宋体" w:cs="宋体"/>
                <w:szCs w:val="21"/>
              </w:rPr>
            </w:pPr>
            <w:r>
              <w:rPr>
                <w:rFonts w:hint="eastAsia" w:ascii="宋体" w:hAnsi="宋体" w:cs="宋体"/>
                <w:szCs w:val="21"/>
              </w:rPr>
              <w:t>本月印发双随机工作文件情况</w:t>
            </w:r>
          </w:p>
        </w:tc>
        <w:tc>
          <w:tcPr>
            <w:tcW w:w="6185" w:type="dxa"/>
            <w:gridSpan w:val="7"/>
            <w:noWrap/>
            <w:vAlign w:val="center"/>
          </w:tcPr>
          <w:p>
            <w:pPr>
              <w:spacing w:line="440" w:lineRule="atLeast"/>
              <w:jc w:val="left"/>
              <w:rPr>
                <w:rFonts w:ascii="宋体" w:cs="宋体"/>
                <w:sz w:val="24"/>
              </w:rPr>
            </w:pPr>
            <w:r>
              <w:rPr>
                <w:rFonts w:hint="eastAsia" w:ascii="宋体" w:hAnsi="宋体" w:cs="宋体"/>
                <w:szCs w:val="21"/>
              </w:rPr>
              <w:t>（注明文件名称及文号）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552" w:type="dxa"/>
            <w:gridSpan w:val="2"/>
            <w:noWrap/>
            <w:vAlign w:val="center"/>
          </w:tcPr>
          <w:p>
            <w:pPr>
              <w:jc w:val="center"/>
              <w:rPr>
                <w:rFonts w:ascii="宋体" w:cs="宋体"/>
                <w:sz w:val="24"/>
              </w:rPr>
            </w:pPr>
            <w:r>
              <w:rPr>
                <w:rFonts w:ascii="宋体" w:hAnsi="宋体" w:cs="宋体"/>
                <w:sz w:val="24"/>
              </w:rPr>
              <w:t>3</w:t>
            </w:r>
          </w:p>
        </w:tc>
        <w:tc>
          <w:tcPr>
            <w:tcW w:w="2498" w:type="dxa"/>
            <w:gridSpan w:val="3"/>
            <w:noWrap/>
            <w:vAlign w:val="center"/>
          </w:tcPr>
          <w:p>
            <w:pPr>
              <w:jc w:val="left"/>
              <w:rPr>
                <w:rFonts w:ascii="宋体" w:cs="宋体"/>
                <w:szCs w:val="21"/>
              </w:rPr>
            </w:pPr>
            <w:r>
              <w:rPr>
                <w:rFonts w:hint="eastAsia" w:ascii="宋体" w:hAnsi="宋体" w:cs="宋体"/>
                <w:szCs w:val="21"/>
              </w:rPr>
              <w:t>本月组织随机抽查业务培训情况</w:t>
            </w:r>
          </w:p>
        </w:tc>
        <w:tc>
          <w:tcPr>
            <w:tcW w:w="6185" w:type="dxa"/>
            <w:gridSpan w:val="7"/>
            <w:noWrap/>
            <w:vAlign w:val="center"/>
          </w:tcPr>
          <w:p>
            <w:pPr>
              <w:spacing w:line="440" w:lineRule="atLeast"/>
              <w:jc w:val="left"/>
              <w:rPr>
                <w:rFonts w:ascii="宋体" w:cs="宋体"/>
                <w:sz w:val="24"/>
              </w:rPr>
            </w:pPr>
            <w:r>
              <w:rPr>
                <w:rFonts w:hint="eastAsia" w:ascii="宋体" w:hAnsi="宋体" w:cs="宋体"/>
                <w:szCs w:val="21"/>
              </w:rPr>
              <w:t>（培训班名称、组织培训的时间、次数、参与人数、培训内容）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9235" w:type="dxa"/>
            <w:gridSpan w:val="12"/>
            <w:noWrap/>
            <w:vAlign w:val="center"/>
          </w:tcPr>
          <w:p>
            <w:pPr>
              <w:spacing w:line="440" w:lineRule="atLeast"/>
              <w:rPr>
                <w:rFonts w:ascii="宋体" w:cs="宋体"/>
                <w:sz w:val="24"/>
              </w:rPr>
            </w:pPr>
            <w:r>
              <w:rPr>
                <w:rFonts w:hint="eastAsia" w:ascii="宋体" w:hAnsi="宋体" w:cs="宋体"/>
                <w:sz w:val="28"/>
                <w:szCs w:val="21"/>
              </w:rPr>
              <w:t>二、</w:t>
            </w:r>
            <w:r>
              <w:rPr>
                <w:rFonts w:hint="eastAsia" w:ascii="宋体" w:hAnsi="宋体" w:cs="宋体"/>
                <w:sz w:val="24"/>
              </w:rPr>
              <w:t>“双随机、一公开”监管工作开展情况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333" w:type="dxa"/>
            <w:vMerge w:val="restart"/>
            <w:noWrap/>
            <w:vAlign w:val="center"/>
          </w:tcPr>
          <w:p>
            <w:pPr>
              <w:jc w:val="center"/>
              <w:rPr>
                <w:rFonts w:ascii="宋体" w:cs="宋体"/>
                <w:sz w:val="24"/>
              </w:rPr>
            </w:pPr>
            <w:r>
              <w:rPr>
                <w:rFonts w:ascii="宋体" w:hAnsi="宋体" w:cs="宋体"/>
                <w:szCs w:val="21"/>
              </w:rPr>
              <w:t>4</w:t>
            </w:r>
          </w:p>
        </w:tc>
        <w:tc>
          <w:tcPr>
            <w:tcW w:w="8902" w:type="dxa"/>
            <w:gridSpan w:val="11"/>
            <w:noWrap/>
            <w:vAlign w:val="center"/>
          </w:tcPr>
          <w:p>
            <w:pPr>
              <w:spacing w:line="440" w:lineRule="atLeast"/>
              <w:jc w:val="center"/>
              <w:rPr>
                <w:rFonts w:ascii="宋体" w:cs="宋体"/>
                <w:sz w:val="24"/>
              </w:rPr>
            </w:pPr>
            <w:r>
              <w:rPr>
                <w:rFonts w:hint="eastAsia" w:ascii="宋体" w:hAnsi="宋体" w:cs="宋体"/>
                <w:sz w:val="24"/>
              </w:rPr>
              <w:t>本月按年度随机抽查工作计划市本级开展随机抽查情况</w:t>
            </w:r>
            <w:r>
              <w:rPr>
                <w:rFonts w:hint="eastAsia" w:ascii="宋体" w:hAnsi="宋体" w:cs="宋体"/>
                <w:szCs w:val="21"/>
              </w:rPr>
              <w:t>（分批次填写）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300" w:type="dxa"/>
            <w:vMerge w:val="continue"/>
            <w:noWrap/>
            <w:vAlign w:val="center"/>
          </w:tcPr>
          <w:p>
            <w:pPr>
              <w:widowControl/>
              <w:jc w:val="left"/>
              <w:rPr>
                <w:rFonts w:ascii="宋体" w:cs="宋体"/>
                <w:sz w:val="24"/>
              </w:rPr>
            </w:pPr>
          </w:p>
        </w:tc>
        <w:tc>
          <w:tcPr>
            <w:tcW w:w="865" w:type="dxa"/>
            <w:gridSpan w:val="2"/>
            <w:noWrap/>
            <w:vAlign w:val="center"/>
          </w:tcPr>
          <w:p>
            <w:pPr>
              <w:jc w:val="center"/>
            </w:pPr>
            <w:r>
              <w:rPr>
                <w:rFonts w:hint="eastAsia" w:ascii="宋体" w:hAnsi="宋体" w:cs="宋体"/>
                <w:szCs w:val="21"/>
              </w:rPr>
              <w:t>随机抽查次数</w:t>
            </w:r>
          </w:p>
        </w:tc>
        <w:tc>
          <w:tcPr>
            <w:tcW w:w="960" w:type="dxa"/>
            <w:noWrap/>
            <w:vAlign w:val="center"/>
          </w:tcPr>
          <w:p>
            <w:pPr>
              <w:jc w:val="center"/>
            </w:pPr>
            <w:r>
              <w:rPr>
                <w:rFonts w:hint="eastAsia" w:ascii="宋体" w:hAnsi="宋体" w:cs="宋体"/>
                <w:szCs w:val="21"/>
              </w:rPr>
              <w:t>检查事项数</w:t>
            </w:r>
          </w:p>
        </w:tc>
        <w:tc>
          <w:tcPr>
            <w:tcW w:w="1554" w:type="dxa"/>
            <w:gridSpan w:val="2"/>
            <w:noWrap/>
            <w:vAlign w:val="center"/>
          </w:tcPr>
          <w:p>
            <w:pPr>
              <w:jc w:val="center"/>
              <w:rPr>
                <w:rFonts w:ascii="宋体" w:cs="宋体"/>
                <w:sz w:val="24"/>
              </w:rPr>
            </w:pPr>
            <w:r>
              <w:rPr>
                <w:rFonts w:hint="eastAsia" w:ascii="宋体" w:hAnsi="宋体" w:cs="宋体"/>
                <w:szCs w:val="21"/>
              </w:rPr>
              <w:t>检查主体数量和参与执法人员数量、抽查比例</w:t>
            </w:r>
          </w:p>
        </w:tc>
        <w:tc>
          <w:tcPr>
            <w:tcW w:w="705" w:type="dxa"/>
            <w:noWrap/>
            <w:vAlign w:val="center"/>
          </w:tcPr>
          <w:p>
            <w:pPr>
              <w:jc w:val="center"/>
            </w:pPr>
            <w:r>
              <w:rPr>
                <w:rFonts w:hint="eastAsia" w:ascii="宋体" w:hAnsi="宋体" w:cs="宋体"/>
                <w:szCs w:val="21"/>
              </w:rPr>
              <w:t>发现问题主体数量</w:t>
            </w:r>
          </w:p>
        </w:tc>
        <w:tc>
          <w:tcPr>
            <w:tcW w:w="668" w:type="dxa"/>
            <w:noWrap/>
            <w:vAlign w:val="center"/>
          </w:tcPr>
          <w:p>
            <w:pPr>
              <w:jc w:val="center"/>
            </w:pPr>
            <w:r>
              <w:rPr>
                <w:rFonts w:hint="eastAsia" w:ascii="宋体" w:hAnsi="宋体" w:cs="宋体"/>
                <w:szCs w:val="21"/>
              </w:rPr>
              <w:t>立案查处主体数量</w:t>
            </w:r>
          </w:p>
        </w:tc>
        <w:tc>
          <w:tcPr>
            <w:tcW w:w="653" w:type="dxa"/>
            <w:noWrap/>
            <w:vAlign w:val="center"/>
          </w:tcPr>
          <w:p>
            <w:pPr>
              <w:jc w:val="center"/>
            </w:pPr>
            <w:r>
              <w:rPr>
                <w:rFonts w:hint="eastAsia" w:ascii="宋体" w:hAnsi="宋体" w:cs="宋体"/>
                <w:szCs w:val="21"/>
              </w:rPr>
              <w:t>行政处罚主体数量</w:t>
            </w:r>
          </w:p>
        </w:tc>
        <w:tc>
          <w:tcPr>
            <w:tcW w:w="809" w:type="dxa"/>
            <w:noWrap/>
            <w:vAlign w:val="center"/>
          </w:tcPr>
          <w:p>
            <w:pPr>
              <w:jc w:val="center"/>
            </w:pPr>
            <w:r>
              <w:rPr>
                <w:rFonts w:hint="eastAsia" w:ascii="宋体" w:hAnsi="宋体" w:cs="宋体"/>
                <w:szCs w:val="21"/>
              </w:rPr>
              <w:t>罚没金额（元）</w:t>
            </w:r>
          </w:p>
        </w:tc>
        <w:tc>
          <w:tcPr>
            <w:tcW w:w="981" w:type="dxa"/>
            <w:noWrap/>
            <w:vAlign w:val="center"/>
          </w:tcPr>
          <w:p>
            <w:pPr>
              <w:jc w:val="center"/>
            </w:pPr>
            <w:r>
              <w:rPr>
                <w:rFonts w:hint="eastAsia" w:ascii="宋体" w:hAnsi="宋体" w:cs="宋体"/>
                <w:szCs w:val="21"/>
              </w:rPr>
              <w:t>抽查结果公示网站及公示结果数量</w:t>
            </w:r>
          </w:p>
        </w:tc>
        <w:tc>
          <w:tcPr>
            <w:tcW w:w="1707" w:type="dxa"/>
            <w:noWrap/>
            <w:vAlign w:val="center"/>
          </w:tcPr>
          <w:p>
            <w:pPr>
              <w:jc w:val="center"/>
            </w:pPr>
            <w:r>
              <w:rPr>
                <w:rFonts w:hint="eastAsia" w:ascii="宋体" w:hAnsi="宋体" w:cs="宋体"/>
                <w:szCs w:val="21"/>
              </w:rPr>
              <w:t>抽查实施方案文件（名称、文号）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jc w:val="center"/>
        </w:trPr>
        <w:tc>
          <w:tcPr>
            <w:tcW w:w="300" w:type="dxa"/>
            <w:vMerge w:val="continue"/>
            <w:noWrap/>
            <w:vAlign w:val="center"/>
          </w:tcPr>
          <w:p>
            <w:pPr>
              <w:widowControl/>
              <w:jc w:val="left"/>
              <w:rPr>
                <w:rFonts w:ascii="宋体" w:cs="宋体"/>
                <w:sz w:val="24"/>
              </w:rPr>
            </w:pPr>
          </w:p>
        </w:tc>
        <w:tc>
          <w:tcPr>
            <w:tcW w:w="865" w:type="dxa"/>
            <w:gridSpan w:val="2"/>
            <w:noWrap/>
            <w:vAlign w:val="center"/>
          </w:tcPr>
          <w:p>
            <w:pPr>
              <w:jc w:val="center"/>
            </w:pPr>
          </w:p>
        </w:tc>
        <w:tc>
          <w:tcPr>
            <w:tcW w:w="960" w:type="dxa"/>
            <w:noWrap/>
            <w:vAlign w:val="center"/>
          </w:tcPr>
          <w:p>
            <w:pPr>
              <w:spacing w:line="440" w:lineRule="atLeast"/>
              <w:jc w:val="center"/>
            </w:pPr>
          </w:p>
        </w:tc>
        <w:tc>
          <w:tcPr>
            <w:tcW w:w="1554" w:type="dxa"/>
            <w:gridSpan w:val="2"/>
            <w:noWrap/>
            <w:vAlign w:val="center"/>
          </w:tcPr>
          <w:p>
            <w:pPr>
              <w:spacing w:line="440" w:lineRule="atLeast"/>
              <w:jc w:val="center"/>
              <w:rPr>
                <w:rFonts w:ascii="宋体" w:cs="宋体"/>
                <w:sz w:val="24"/>
              </w:rPr>
            </w:pPr>
          </w:p>
        </w:tc>
        <w:tc>
          <w:tcPr>
            <w:tcW w:w="705" w:type="dxa"/>
            <w:noWrap/>
            <w:vAlign w:val="center"/>
          </w:tcPr>
          <w:p>
            <w:pPr>
              <w:spacing w:line="440" w:lineRule="atLeast"/>
              <w:jc w:val="center"/>
            </w:pPr>
          </w:p>
        </w:tc>
        <w:tc>
          <w:tcPr>
            <w:tcW w:w="668" w:type="dxa"/>
            <w:noWrap/>
            <w:vAlign w:val="center"/>
          </w:tcPr>
          <w:p>
            <w:pPr>
              <w:spacing w:line="440" w:lineRule="atLeast"/>
              <w:jc w:val="center"/>
            </w:pPr>
          </w:p>
        </w:tc>
        <w:tc>
          <w:tcPr>
            <w:tcW w:w="653" w:type="dxa"/>
            <w:noWrap/>
            <w:vAlign w:val="center"/>
          </w:tcPr>
          <w:p>
            <w:pPr>
              <w:spacing w:line="440" w:lineRule="atLeast"/>
              <w:jc w:val="center"/>
            </w:pPr>
          </w:p>
        </w:tc>
        <w:tc>
          <w:tcPr>
            <w:tcW w:w="809" w:type="dxa"/>
            <w:noWrap/>
            <w:vAlign w:val="center"/>
          </w:tcPr>
          <w:p>
            <w:pPr>
              <w:spacing w:line="440" w:lineRule="atLeast"/>
              <w:jc w:val="center"/>
            </w:pPr>
          </w:p>
        </w:tc>
        <w:tc>
          <w:tcPr>
            <w:tcW w:w="981" w:type="dxa"/>
            <w:noWrap/>
            <w:vAlign w:val="center"/>
          </w:tcPr>
          <w:p>
            <w:pPr>
              <w:spacing w:line="440" w:lineRule="atLeast"/>
              <w:jc w:val="center"/>
            </w:pPr>
          </w:p>
        </w:tc>
        <w:tc>
          <w:tcPr>
            <w:tcW w:w="1707" w:type="dxa"/>
            <w:noWrap/>
            <w:vAlign w:val="center"/>
          </w:tcPr>
          <w:p>
            <w:pPr>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300" w:type="dxa"/>
            <w:vMerge w:val="continue"/>
            <w:noWrap/>
            <w:vAlign w:val="center"/>
          </w:tcPr>
          <w:p>
            <w:pPr>
              <w:widowControl/>
              <w:jc w:val="left"/>
              <w:rPr>
                <w:rFonts w:ascii="宋体" w:cs="宋体"/>
                <w:sz w:val="24"/>
              </w:rPr>
            </w:pPr>
          </w:p>
        </w:tc>
        <w:tc>
          <w:tcPr>
            <w:tcW w:w="865" w:type="dxa"/>
            <w:gridSpan w:val="2"/>
            <w:noWrap/>
            <w:vAlign w:val="center"/>
          </w:tcPr>
          <w:p>
            <w:pPr>
              <w:jc w:val="center"/>
            </w:pPr>
          </w:p>
        </w:tc>
        <w:tc>
          <w:tcPr>
            <w:tcW w:w="960" w:type="dxa"/>
            <w:noWrap/>
            <w:vAlign w:val="center"/>
          </w:tcPr>
          <w:p>
            <w:pPr>
              <w:spacing w:line="440" w:lineRule="atLeast"/>
              <w:jc w:val="center"/>
            </w:pPr>
          </w:p>
        </w:tc>
        <w:tc>
          <w:tcPr>
            <w:tcW w:w="1554" w:type="dxa"/>
            <w:gridSpan w:val="2"/>
            <w:noWrap/>
            <w:vAlign w:val="center"/>
          </w:tcPr>
          <w:p>
            <w:pPr>
              <w:spacing w:line="440" w:lineRule="atLeast"/>
              <w:jc w:val="center"/>
              <w:rPr>
                <w:rFonts w:ascii="宋体" w:cs="宋体"/>
                <w:sz w:val="24"/>
              </w:rPr>
            </w:pPr>
          </w:p>
        </w:tc>
        <w:tc>
          <w:tcPr>
            <w:tcW w:w="705" w:type="dxa"/>
            <w:noWrap/>
            <w:vAlign w:val="center"/>
          </w:tcPr>
          <w:p>
            <w:pPr>
              <w:spacing w:line="440" w:lineRule="atLeast"/>
              <w:jc w:val="center"/>
            </w:pPr>
          </w:p>
        </w:tc>
        <w:tc>
          <w:tcPr>
            <w:tcW w:w="668" w:type="dxa"/>
            <w:noWrap/>
            <w:vAlign w:val="center"/>
          </w:tcPr>
          <w:p>
            <w:pPr>
              <w:spacing w:line="440" w:lineRule="atLeast"/>
              <w:jc w:val="center"/>
            </w:pPr>
          </w:p>
        </w:tc>
        <w:tc>
          <w:tcPr>
            <w:tcW w:w="653" w:type="dxa"/>
            <w:noWrap/>
            <w:vAlign w:val="center"/>
          </w:tcPr>
          <w:p>
            <w:pPr>
              <w:spacing w:line="440" w:lineRule="atLeast"/>
              <w:jc w:val="center"/>
            </w:pPr>
          </w:p>
        </w:tc>
        <w:tc>
          <w:tcPr>
            <w:tcW w:w="809" w:type="dxa"/>
            <w:noWrap/>
            <w:vAlign w:val="center"/>
          </w:tcPr>
          <w:p>
            <w:pPr>
              <w:spacing w:line="440" w:lineRule="atLeast"/>
              <w:jc w:val="center"/>
            </w:pPr>
          </w:p>
        </w:tc>
        <w:tc>
          <w:tcPr>
            <w:tcW w:w="981" w:type="dxa"/>
            <w:noWrap/>
            <w:vAlign w:val="center"/>
          </w:tcPr>
          <w:p>
            <w:pPr>
              <w:spacing w:line="440" w:lineRule="atLeast"/>
              <w:jc w:val="center"/>
            </w:pPr>
          </w:p>
        </w:tc>
        <w:tc>
          <w:tcPr>
            <w:tcW w:w="1707" w:type="dxa"/>
            <w:noWrap/>
            <w:vAlign w:val="center"/>
          </w:tcPr>
          <w:p>
            <w:pPr>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300" w:type="dxa"/>
            <w:vMerge w:val="continue"/>
            <w:noWrap/>
            <w:vAlign w:val="center"/>
          </w:tcPr>
          <w:p>
            <w:pPr>
              <w:widowControl/>
              <w:jc w:val="left"/>
              <w:rPr>
                <w:rFonts w:ascii="宋体" w:cs="宋体"/>
                <w:sz w:val="24"/>
              </w:rPr>
            </w:pPr>
          </w:p>
        </w:tc>
        <w:tc>
          <w:tcPr>
            <w:tcW w:w="865" w:type="dxa"/>
            <w:gridSpan w:val="2"/>
            <w:noWrap/>
            <w:vAlign w:val="center"/>
          </w:tcPr>
          <w:p>
            <w:pPr>
              <w:jc w:val="center"/>
            </w:pPr>
            <w:r>
              <w:rPr>
                <w:rFonts w:hint="eastAsia" w:ascii="宋体" w:hAnsi="宋体" w:cs="宋体"/>
                <w:szCs w:val="21"/>
              </w:rPr>
              <w:t>合计</w:t>
            </w:r>
          </w:p>
        </w:tc>
        <w:tc>
          <w:tcPr>
            <w:tcW w:w="960" w:type="dxa"/>
            <w:noWrap/>
            <w:vAlign w:val="center"/>
          </w:tcPr>
          <w:p>
            <w:pPr>
              <w:spacing w:line="440" w:lineRule="atLeast"/>
              <w:jc w:val="center"/>
            </w:pPr>
          </w:p>
        </w:tc>
        <w:tc>
          <w:tcPr>
            <w:tcW w:w="1554" w:type="dxa"/>
            <w:gridSpan w:val="2"/>
            <w:noWrap/>
            <w:vAlign w:val="center"/>
          </w:tcPr>
          <w:p>
            <w:pPr>
              <w:spacing w:line="440" w:lineRule="atLeast"/>
              <w:jc w:val="center"/>
              <w:rPr>
                <w:rFonts w:ascii="宋体" w:cs="宋体"/>
                <w:sz w:val="24"/>
              </w:rPr>
            </w:pPr>
          </w:p>
        </w:tc>
        <w:tc>
          <w:tcPr>
            <w:tcW w:w="705" w:type="dxa"/>
            <w:noWrap/>
            <w:vAlign w:val="center"/>
          </w:tcPr>
          <w:p>
            <w:pPr>
              <w:spacing w:line="440" w:lineRule="atLeast"/>
              <w:jc w:val="center"/>
            </w:pPr>
          </w:p>
        </w:tc>
        <w:tc>
          <w:tcPr>
            <w:tcW w:w="668" w:type="dxa"/>
            <w:noWrap/>
            <w:vAlign w:val="center"/>
          </w:tcPr>
          <w:p>
            <w:pPr>
              <w:spacing w:line="440" w:lineRule="atLeast"/>
              <w:jc w:val="center"/>
            </w:pPr>
          </w:p>
        </w:tc>
        <w:tc>
          <w:tcPr>
            <w:tcW w:w="653" w:type="dxa"/>
            <w:noWrap/>
            <w:vAlign w:val="center"/>
          </w:tcPr>
          <w:p>
            <w:pPr>
              <w:spacing w:line="440" w:lineRule="atLeast"/>
              <w:jc w:val="center"/>
            </w:pPr>
          </w:p>
        </w:tc>
        <w:tc>
          <w:tcPr>
            <w:tcW w:w="809" w:type="dxa"/>
            <w:noWrap/>
            <w:vAlign w:val="center"/>
          </w:tcPr>
          <w:p>
            <w:pPr>
              <w:spacing w:line="440" w:lineRule="atLeast"/>
              <w:jc w:val="center"/>
            </w:pPr>
          </w:p>
        </w:tc>
        <w:tc>
          <w:tcPr>
            <w:tcW w:w="981" w:type="dxa"/>
            <w:noWrap/>
            <w:vAlign w:val="center"/>
          </w:tcPr>
          <w:p>
            <w:pPr>
              <w:spacing w:line="440" w:lineRule="atLeast"/>
              <w:jc w:val="center"/>
            </w:pPr>
          </w:p>
        </w:tc>
        <w:tc>
          <w:tcPr>
            <w:tcW w:w="1707" w:type="dxa"/>
            <w:noWrap/>
            <w:vAlign w:val="center"/>
          </w:tcPr>
          <w:p>
            <w:pPr>
              <w:spacing w:line="44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333" w:type="dxa"/>
            <w:vMerge w:val="restart"/>
            <w:noWrap/>
            <w:vAlign w:val="center"/>
          </w:tcPr>
          <w:p>
            <w:pPr>
              <w:jc w:val="center"/>
              <w:rPr>
                <w:rFonts w:ascii="宋体" w:cs="宋体"/>
                <w:sz w:val="24"/>
              </w:rPr>
            </w:pPr>
            <w:r>
              <w:rPr>
                <w:rFonts w:ascii="宋体" w:hAnsi="宋体" w:cs="宋体"/>
                <w:sz w:val="24"/>
              </w:rPr>
              <w:t>5</w:t>
            </w:r>
          </w:p>
        </w:tc>
        <w:tc>
          <w:tcPr>
            <w:tcW w:w="8902" w:type="dxa"/>
            <w:gridSpan w:val="11"/>
            <w:noWrap/>
            <w:vAlign w:val="center"/>
          </w:tcPr>
          <w:p>
            <w:pPr>
              <w:spacing w:line="440" w:lineRule="atLeast"/>
              <w:jc w:val="center"/>
              <w:rPr>
                <w:color w:val="000000"/>
              </w:rPr>
            </w:pPr>
            <w:r>
              <w:rPr>
                <w:rFonts w:hint="eastAsia" w:ascii="宋体" w:hAnsi="宋体" w:cs="宋体"/>
                <w:color w:val="000000"/>
                <w:sz w:val="24"/>
              </w:rPr>
              <w:t>截止本月本系统开展随机抽查情况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00" w:type="dxa"/>
            <w:vMerge w:val="continue"/>
            <w:noWrap/>
            <w:vAlign w:val="center"/>
          </w:tcPr>
          <w:p>
            <w:pPr>
              <w:widowControl/>
              <w:jc w:val="left"/>
              <w:rPr>
                <w:rFonts w:ascii="宋体" w:cs="宋体"/>
                <w:sz w:val="24"/>
              </w:rPr>
            </w:pPr>
          </w:p>
        </w:tc>
        <w:tc>
          <w:tcPr>
            <w:tcW w:w="8902" w:type="dxa"/>
            <w:gridSpan w:val="11"/>
            <w:noWrap/>
            <w:vAlign w:val="center"/>
          </w:tcPr>
          <w:p>
            <w:pPr>
              <w:spacing w:line="440" w:lineRule="atLeast"/>
              <w:jc w:val="center"/>
              <w:rPr>
                <w:color w:val="000000"/>
              </w:rPr>
            </w:pPr>
            <w:r>
              <w:rPr>
                <w:rFonts w:hint="eastAsia" w:ascii="宋体" w:hAnsi="宋体" w:cs="宋体"/>
                <w:color w:val="000000"/>
                <w:sz w:val="24"/>
              </w:rPr>
              <w:t>（抽查检查主体数量、抽查结果公示数量、参与执法人员数量等情况）</w:t>
            </w:r>
          </w:p>
        </w:tc>
      </w:tr>
    </w:tbl>
    <w:p>
      <w:pPr>
        <w:rPr>
          <w:rFonts w:ascii="黑体" w:hAnsi="黑体" w:eastAsia="黑体"/>
          <w:sz w:val="28"/>
          <w:szCs w:val="32"/>
        </w:rPr>
      </w:pPr>
    </w:p>
    <w:p>
      <w:pPr>
        <w:rPr>
          <w:rFonts w:ascii="黑体" w:hAnsi="黑体" w:eastAsia="黑体" w:cs="黑体"/>
          <w:sz w:val="28"/>
          <w:szCs w:val="28"/>
        </w:rPr>
      </w:pPr>
      <w:r>
        <w:rPr>
          <w:rFonts w:hint="eastAsia"/>
          <w:sz w:val="28"/>
        </w:rPr>
        <w:t>联系人：              联系电话：            手机：</w:t>
      </w:r>
    </w:p>
    <w:p>
      <w:pPr>
        <w:spacing w:line="560" w:lineRule="exact"/>
        <w:rPr>
          <w:rFonts w:ascii="黑体" w:hAnsi="黑体" w:eastAsia="黑体" w:cs="黑体"/>
          <w:sz w:val="28"/>
          <w:szCs w:val="28"/>
        </w:rPr>
      </w:pPr>
    </w:p>
    <w:p>
      <w:pPr>
        <w:spacing w:line="560" w:lineRule="exact"/>
        <w:rPr>
          <w:rFonts w:ascii="黑体" w:hAnsi="黑体" w:eastAsia="黑体" w:cs="黑体"/>
          <w:sz w:val="28"/>
          <w:szCs w:val="28"/>
        </w:rPr>
      </w:pPr>
    </w:p>
    <w:p>
      <w:pPr>
        <w:jc w:val="both"/>
        <w:rPr>
          <w:rFonts w:hint="eastAsia" w:ascii="仿宋" w:hAnsi="仿宋" w:eastAsia="仿宋" w:cs="仿宋"/>
          <w:sz w:val="32"/>
          <w:szCs w:val="32"/>
        </w:rPr>
      </w:pPr>
    </w:p>
    <w:sectPr>
      <w:headerReference r:id="rId3" w:type="default"/>
      <w:pgSz w:w="11907" w:h="16840"/>
      <w:pgMar w:top="1134" w:right="1814" w:bottom="1440" w:left="1814" w:header="851" w:footer="992" w:gutter="0"/>
      <w:cols w:space="0" w:num="1"/>
      <w:rtlGutter w:val="0"/>
      <w:docGrid w:type="linesAndChar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330913"/>
    <w:multiLevelType w:val="singleLevel"/>
    <w:tmpl w:val="AA330913"/>
    <w:lvl w:ilvl="0" w:tentative="0">
      <w:start w:val="3"/>
      <w:numFmt w:val="chineseCounting"/>
      <w:suff w:val="nothing"/>
      <w:lvlText w:val="（%1）"/>
      <w:lvlJc w:val="left"/>
      <w:rPr>
        <w:rFonts w:hint="eastAsia"/>
        <w:b/>
        <w:bCs/>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A1870"/>
    <w:rsid w:val="038A16E4"/>
    <w:rsid w:val="0BA24A2B"/>
    <w:rsid w:val="0C0348A8"/>
    <w:rsid w:val="0C094DF8"/>
    <w:rsid w:val="0F572037"/>
    <w:rsid w:val="0F995B62"/>
    <w:rsid w:val="11DE03B7"/>
    <w:rsid w:val="133151B3"/>
    <w:rsid w:val="18AD5055"/>
    <w:rsid w:val="1F335EC4"/>
    <w:rsid w:val="21D53915"/>
    <w:rsid w:val="224061F1"/>
    <w:rsid w:val="237F766C"/>
    <w:rsid w:val="27F6166B"/>
    <w:rsid w:val="284019A0"/>
    <w:rsid w:val="2A6C018E"/>
    <w:rsid w:val="2AF832DF"/>
    <w:rsid w:val="2BB42CE6"/>
    <w:rsid w:val="2C035ED0"/>
    <w:rsid w:val="2DD87023"/>
    <w:rsid w:val="2FC31746"/>
    <w:rsid w:val="345B0967"/>
    <w:rsid w:val="38242E31"/>
    <w:rsid w:val="394D7B53"/>
    <w:rsid w:val="3B4E546B"/>
    <w:rsid w:val="3E741A97"/>
    <w:rsid w:val="43250E8E"/>
    <w:rsid w:val="43B5737B"/>
    <w:rsid w:val="45481170"/>
    <w:rsid w:val="45EA5DB7"/>
    <w:rsid w:val="471A13F9"/>
    <w:rsid w:val="47290AC5"/>
    <w:rsid w:val="4A1A02E4"/>
    <w:rsid w:val="4CD46EDC"/>
    <w:rsid w:val="4D8D63A3"/>
    <w:rsid w:val="4F561128"/>
    <w:rsid w:val="4FB837EE"/>
    <w:rsid w:val="51EE2AF8"/>
    <w:rsid w:val="52323FAF"/>
    <w:rsid w:val="5B3D3C92"/>
    <w:rsid w:val="5BBE0BBA"/>
    <w:rsid w:val="649D15AC"/>
    <w:rsid w:val="664E1A4D"/>
    <w:rsid w:val="67783AF8"/>
    <w:rsid w:val="6C683AEA"/>
    <w:rsid w:val="716677EB"/>
    <w:rsid w:val="71D87AB7"/>
    <w:rsid w:val="79327B1F"/>
    <w:rsid w:val="793E4A0F"/>
    <w:rsid w:val="7FED7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方正小标宋简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index 7"/>
    <w:basedOn w:val="1"/>
    <w:next w:val="1"/>
    <w:qFormat/>
    <w:uiPriority w:val="99"/>
    <w:pPr>
      <w:ind w:left="1200" w:leftChars="1200"/>
    </w:pPr>
  </w:style>
  <w:style w:type="paragraph" w:styleId="3">
    <w:name w:val="footer"/>
    <w:basedOn w:val="1"/>
    <w:qFormat/>
    <w:uiPriority w:val="0"/>
    <w:pPr>
      <w:widowControl w:val="0"/>
      <w:tabs>
        <w:tab w:val="center" w:pos="4320"/>
        <w:tab w:val="right" w:pos="8640"/>
      </w:tabs>
      <w:snapToGrid w:val="0"/>
      <w:jc w:val="left"/>
    </w:pPr>
    <w:rPr>
      <w:rFonts w:ascii="Times New Roman" w:hAnsi="Times New Roman" w:eastAsia="宋体" w:cs="Times New Roman"/>
      <w:kern w:val="2"/>
      <w:sz w:val="18"/>
      <w:szCs w:val="18"/>
      <w:lang w:val="en-GB" w:eastAsia="en-GB" w:bidi="ar-SA"/>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 w:type="paragraph" w:styleId="9">
    <w:name w:val="List Paragraph"/>
    <w:basedOn w:val="1"/>
    <w:qFormat/>
    <w:uiPriority w:val="34"/>
    <w:pPr>
      <w:ind w:firstLine="420" w:firstLineChars="200"/>
    </w:pPr>
  </w:style>
  <w:style w:type="paragraph" w:customStyle="1" w:styleId="10">
    <w:name w:val="p0"/>
    <w:basedOn w:val="1"/>
    <w:qFormat/>
    <w:uiPriority w:val="0"/>
    <w:pPr>
      <w:textAlignment w:val="auto"/>
    </w:pPr>
    <w:rPr>
      <w:rFonts w:ascii="Times New Roman" w:hAnsi="Times New Roman"/>
      <w:sz w:val="32"/>
      <w:szCs w:val="32"/>
    </w:rPr>
  </w:style>
  <w:style w:type="character" w:customStyle="1" w:styleId="11">
    <w:name w:val="NormalCharacter"/>
    <w:qFormat/>
    <w:uiPriority w:val="0"/>
  </w:style>
  <w:style w:type="paragraph" w:customStyle="1" w:styleId="12">
    <w:name w:val="Footer"/>
    <w:basedOn w:val="1"/>
    <w:qFormat/>
    <w:uiPriority w:val="0"/>
    <w:pPr>
      <w:tabs>
        <w:tab w:val="center" w:pos="4153"/>
        <w:tab w:val="right" w:pos="8306"/>
      </w:tabs>
      <w:snapToGrid w:val="0"/>
      <w:jc w:val="left"/>
    </w:pPr>
    <w:rPr>
      <w:sz w:val="18"/>
      <w:szCs w:val="18"/>
    </w:rPr>
  </w:style>
  <w:style w:type="character" w:customStyle="1" w:styleId="13">
    <w:name w:val="PageNumber"/>
    <w:basedOn w:val="11"/>
    <w:qFormat/>
    <w:uiPriority w:val="0"/>
  </w:style>
  <w:style w:type="paragraph" w:customStyle="1" w:styleId="14">
    <w:name w:val="Heading #2|1"/>
    <w:basedOn w:val="1"/>
    <w:qFormat/>
    <w:uiPriority w:val="99"/>
    <w:pPr>
      <w:spacing w:after="350" w:line="594" w:lineRule="exact"/>
      <w:jc w:val="center"/>
      <w:outlineLvl w:val="1"/>
    </w:pPr>
    <w:rPr>
      <w:rFonts w:ascii="宋体" w:hAnsi="宋体" w:cs="宋体"/>
      <w:sz w:val="40"/>
      <w:szCs w:val="40"/>
      <w:lang w:val="zh-TW" w:eastAsia="zh-TW"/>
    </w:rPr>
  </w:style>
  <w:style w:type="paragraph" w:customStyle="1" w:styleId="15">
    <w:name w:val="Body text|1"/>
    <w:basedOn w:val="1"/>
    <w:qFormat/>
    <w:uiPriority w:val="99"/>
    <w:pPr>
      <w:spacing w:line="436" w:lineRule="auto"/>
      <w:ind w:firstLine="400"/>
    </w:pPr>
    <w:rPr>
      <w:rFonts w:ascii="宋体" w:hAnsi="宋体" w:cs="宋体"/>
      <w:sz w:val="26"/>
      <w:szCs w:val="26"/>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2020-09-30T07:26:00Z</dcterms:created>
  <dc:creator>Administrator.USER-20190823XT</dc:creator>
  <cp:lastModifiedBy>Administrator</cp:lastModifiedBy>
  <cp:lastPrinted>2021-06-15T02:00:00Z</cp:lastPrinted>
  <dcterms:modified xsi:type="dcterms:W3CDTF">2021-06-15T09:06:07Z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103FD9E6386C4FECA663C88B85D9AAF6</vt:lpwstr>
  </property>
</Properties>
</file>